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9" w:rsidRPr="00915D92" w:rsidRDefault="00466B79" w:rsidP="00466B79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050461" wp14:editId="3285E624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466B79" w:rsidRPr="00915D92" w:rsidRDefault="00466B79" w:rsidP="00466B79">
      <w:pPr>
        <w:jc w:val="center"/>
        <w:rPr>
          <w:rFonts w:ascii="Times New Roman" w:hAnsi="Times New Roman" w:cs="Times New Roman"/>
          <w:b/>
        </w:rPr>
      </w:pPr>
    </w:p>
    <w:p w:rsidR="00466B79" w:rsidRPr="00915D92" w:rsidRDefault="00466B79" w:rsidP="00466B79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8D70C8" w:rsidRPr="00764D4F" w:rsidRDefault="0080701D" w:rsidP="008D70C8">
      <w:pPr>
        <w:pStyle w:val="1"/>
        <w:jc w:val="center"/>
        <w:rPr>
          <w:rFonts w:eastAsia="Arial Unicode MS" w:cs="Calibri"/>
          <w:bCs w:val="0"/>
          <w:color w:val="000000"/>
          <w:sz w:val="36"/>
          <w:szCs w:val="36"/>
        </w:rPr>
      </w:pPr>
      <w:r w:rsidRPr="0080701D">
        <w:rPr>
          <w:rFonts w:eastAsia="Arial Unicode MS" w:cs="Calibri"/>
          <w:bCs w:val="0"/>
          <w:color w:val="000000"/>
          <w:sz w:val="36"/>
          <w:szCs w:val="36"/>
        </w:rPr>
        <w:t xml:space="preserve">Каток дорожный пневмошинный </w:t>
      </w:r>
      <w:r w:rsidR="00764D4F">
        <w:rPr>
          <w:rFonts w:eastAsia="Arial Unicode MS" w:cs="Calibri"/>
          <w:bCs w:val="0"/>
          <w:color w:val="000000"/>
          <w:sz w:val="36"/>
          <w:szCs w:val="36"/>
          <w:lang w:val="en-US"/>
        </w:rPr>
        <w:t>XCMG XP</w:t>
      </w:r>
      <w:r w:rsidR="00764D4F">
        <w:rPr>
          <w:rFonts w:eastAsia="Arial Unicode MS" w:cs="Calibri"/>
          <w:bCs w:val="0"/>
          <w:color w:val="000000"/>
          <w:sz w:val="36"/>
          <w:szCs w:val="36"/>
        </w:rPr>
        <w:t>303</w:t>
      </w:r>
    </w:p>
    <w:p w:rsidR="008D70C8" w:rsidRPr="00037F0D" w:rsidRDefault="00764D4F" w:rsidP="008D70C8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6099175" cy="3709670"/>
            <wp:effectExtent l="0" t="0" r="0" b="5080"/>
            <wp:docPr id="2" name="Рисунок 2" descr="http://q1.s1.jc9.ru/filecpd.php?u=aHR0cDovL2RhdGEuamM5LnJ1L2ltYWdlcy9fYmFzZXBvd2VyLzIwMTYwNy9xeDlfYWRzX3Bob3RvXzU3N2VmYmNmYmJhZGQuanBn&amp;tp=custom&amp;w=-640&amp;h=-480&amp;s=2&amp;l&amp;nocrop&amp;sc=a5cb1&amp;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1.s1.jc9.ru/filecpd.php?u=aHR0cDovL2RhdGEuamM5LnJ1L2ltYWdlcy9fYmFzZXBvd2VyLzIwMTYwNy9xeDlfYWRzX3Bob3RvXzU3N2VmYmNmYmJhZGQuanBn&amp;tp=custom&amp;w=-640&amp;h=-480&amp;s=2&amp;l&amp;nocrop&amp;sc=a5cb1&amp;ver=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96" w:rsidRPr="00764D4F" w:rsidRDefault="008D70C8" w:rsidP="008D70C8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 с </w:t>
      </w:r>
      <w:r w:rsidR="0026339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НДС 18%: </w:t>
      </w:r>
      <w:r w:rsidR="00764D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82.3</w:t>
      </w:r>
      <w:r w:rsidR="0080701D" w:rsidRPr="00764D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00$</w:t>
      </w:r>
    </w:p>
    <w:p w:rsidR="00764D4F" w:rsidRDefault="00E2118B" w:rsidP="00764D4F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</w:t>
      </w:r>
      <w:r w:rsid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="008D70C8"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2340" w:rsidRPr="00764D4F" w:rsidRDefault="00764D4F" w:rsidP="00764D4F">
      <w:pPr>
        <w:tabs>
          <w:tab w:val="left" w:pos="3225"/>
        </w:tabs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Helvetica" w:hAnsi="Helvetica"/>
          <w:color w:val="262626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Максимальное эксплуатационная масса (кг): 30300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Дополнительный балласт воды (кг): 650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Дополнительный балласт (кг): 14500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Габаритные размеры (</w:t>
      </w:r>
      <w:proofErr w:type="spellStart"/>
      <w:r w:rsidRPr="00764D4F">
        <w:rPr>
          <w:rFonts w:ascii="Helvetica" w:hAnsi="Helvetica"/>
          <w:sz w:val="21"/>
          <w:szCs w:val="21"/>
          <w:shd w:val="clear" w:color="auto" w:fill="FFFFFF"/>
        </w:rPr>
        <w:t>ДхШхВ</w:t>
      </w:r>
      <w:proofErr w:type="spellEnd"/>
      <w:r w:rsidRPr="00764D4F">
        <w:rPr>
          <w:rFonts w:ascii="Helvetica" w:hAnsi="Helvetica"/>
          <w:sz w:val="21"/>
          <w:szCs w:val="21"/>
          <w:shd w:val="clear" w:color="auto" w:fill="FFFFFF"/>
        </w:rPr>
        <w:t>) (мм): 5100X2466X3380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Ширина уплотнения (мм): 2360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Минимальный внешний радиус поворота (мм): 7620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Минимальный дорожный просвет (мм): 300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Осевая база (мм): 3840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Удельное давление на грунт (кПа): 250~545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Скорость передачи вперед</w:t>
      </w:r>
      <w:proofErr w:type="gramStart"/>
      <w:r w:rsidRPr="00764D4F">
        <w:rPr>
          <w:rFonts w:ascii="Helvetica" w:hAnsi="Helvetica"/>
          <w:sz w:val="21"/>
          <w:szCs w:val="21"/>
          <w:shd w:val="clear" w:color="auto" w:fill="FFFFFF"/>
        </w:rPr>
        <w:t xml:space="preserve"> :</w:t>
      </w:r>
      <w:proofErr w:type="gramEnd"/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передача I 0-8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передача II 0-16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передача III 17.4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Скорость передачи назад: 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передача I 0-8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lastRenderedPageBreak/>
        <w:t>передача II 0-16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Теоретическим уклоном(%): 20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Размер шины: 13.00-80-20PR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Количество шин (передние/задние): 4/5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Модель двигателя: SHANCHAI SC8D175G2B1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 xml:space="preserve">Тип: Вертикальный, c водяным охлаждением, рядный, четырехтактный, с прямым впрыском с </w:t>
      </w:r>
      <w:proofErr w:type="spellStart"/>
      <w:r w:rsidRPr="00764D4F">
        <w:rPr>
          <w:rFonts w:ascii="Helvetica" w:hAnsi="Helvetica"/>
          <w:sz w:val="21"/>
          <w:szCs w:val="21"/>
          <w:shd w:val="clear" w:color="auto" w:fill="FFFFFF"/>
        </w:rPr>
        <w:t>турбонаддувом</w:t>
      </w:r>
      <w:proofErr w:type="spellEnd"/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Тип топлива: Дизель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Номинальная мощность (кВт): 128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Номинальная скорость вращения (об/мин.): 1800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Максимальный крутящий момент/скорость вращения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(</w:t>
      </w:r>
      <w:proofErr w:type="spellStart"/>
      <w:r w:rsidRPr="00764D4F">
        <w:rPr>
          <w:rFonts w:ascii="Helvetica" w:hAnsi="Helvetica"/>
          <w:sz w:val="21"/>
          <w:szCs w:val="21"/>
          <w:shd w:val="clear" w:color="auto" w:fill="FFFFFF"/>
        </w:rPr>
        <w:t>Н.м</w:t>
      </w:r>
      <w:proofErr w:type="spellEnd"/>
      <w:r w:rsidRPr="00764D4F">
        <w:rPr>
          <w:rFonts w:ascii="Helvetica" w:hAnsi="Helvetica"/>
          <w:sz w:val="21"/>
          <w:szCs w:val="21"/>
          <w:shd w:val="clear" w:color="auto" w:fill="FFFFFF"/>
        </w:rPr>
        <w:t>./об/мин.): 770/1800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Объем двигателя (мл): 8270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 xml:space="preserve">Расход топлива двигателя (г / </w:t>
      </w:r>
      <w:proofErr w:type="spellStart"/>
      <w:r w:rsidRPr="00764D4F">
        <w:rPr>
          <w:rFonts w:ascii="Helvetica" w:hAnsi="Helvetica"/>
          <w:sz w:val="21"/>
          <w:szCs w:val="21"/>
          <w:shd w:val="clear" w:color="auto" w:fill="FFFFFF"/>
        </w:rPr>
        <w:t>кВт</w:t>
      </w:r>
      <w:proofErr w:type="gramStart"/>
      <w:r w:rsidRPr="00764D4F">
        <w:rPr>
          <w:rFonts w:ascii="Helvetica" w:hAnsi="Helvetica"/>
          <w:sz w:val="21"/>
          <w:szCs w:val="21"/>
          <w:shd w:val="clear" w:color="auto" w:fill="FFFFFF"/>
        </w:rPr>
        <w:t>.ч</w:t>
      </w:r>
      <w:proofErr w:type="spellEnd"/>
      <w:proofErr w:type="gramEnd"/>
      <w:r w:rsidRPr="00764D4F">
        <w:rPr>
          <w:rFonts w:ascii="Helvetica" w:hAnsi="Helvetica"/>
          <w:sz w:val="21"/>
          <w:szCs w:val="21"/>
          <w:shd w:val="clear" w:color="auto" w:fill="FFFFFF"/>
        </w:rPr>
        <w:t>):221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Доставка в любой регион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Лизинг, безналичный и наличный расчет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Полное предпродажное ТО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Гарантия от завода-производителя</w:t>
      </w:r>
      <w:r w:rsidRPr="00764D4F">
        <w:rPr>
          <w:rFonts w:ascii="Helvetica" w:hAnsi="Helvetica"/>
          <w:sz w:val="21"/>
          <w:szCs w:val="21"/>
        </w:rPr>
        <w:br/>
      </w:r>
      <w:r w:rsidRPr="00764D4F">
        <w:rPr>
          <w:rFonts w:ascii="Helvetica" w:hAnsi="Helvetica"/>
          <w:sz w:val="21"/>
          <w:szCs w:val="21"/>
          <w:shd w:val="clear" w:color="auto" w:fill="FFFFFF"/>
        </w:rPr>
        <w:t>НДС включен</w:t>
      </w:r>
      <w:bookmarkStart w:id="0" w:name="_GoBack"/>
      <w:bookmarkEnd w:id="0"/>
    </w:p>
    <w:sectPr w:rsidR="005D2340" w:rsidRPr="00764D4F" w:rsidSect="00DA18E0">
      <w:headerReference w:type="default" r:id="rId10"/>
      <w:pgSz w:w="11906" w:h="16838"/>
      <w:pgMar w:top="568" w:right="142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E0" w:rsidRDefault="006A3EE0" w:rsidP="008D70C8">
      <w:pPr>
        <w:spacing w:after="0" w:line="240" w:lineRule="auto"/>
      </w:pPr>
      <w:r>
        <w:separator/>
      </w:r>
    </w:p>
  </w:endnote>
  <w:endnote w:type="continuationSeparator" w:id="0">
    <w:p w:rsidR="006A3EE0" w:rsidRDefault="006A3EE0" w:rsidP="008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E0" w:rsidRDefault="006A3EE0" w:rsidP="008D70C8">
      <w:pPr>
        <w:spacing w:after="0" w:line="240" w:lineRule="auto"/>
      </w:pPr>
      <w:r>
        <w:separator/>
      </w:r>
    </w:p>
  </w:footnote>
  <w:footnote w:type="continuationSeparator" w:id="0">
    <w:p w:rsidR="006A3EE0" w:rsidRDefault="006A3EE0" w:rsidP="008D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8" w:rsidRDefault="005D2340" w:rsidP="00DA18E0">
    <w:pPr>
      <w:pStyle w:val="a3"/>
      <w:jc w:val="right"/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8"/>
    <w:rsid w:val="00037F0D"/>
    <w:rsid w:val="00086ACA"/>
    <w:rsid w:val="00117A2F"/>
    <w:rsid w:val="001D3FEA"/>
    <w:rsid w:val="001F4D5F"/>
    <w:rsid w:val="00263396"/>
    <w:rsid w:val="002E26F1"/>
    <w:rsid w:val="00466B79"/>
    <w:rsid w:val="0049013C"/>
    <w:rsid w:val="004F24D9"/>
    <w:rsid w:val="00533AC6"/>
    <w:rsid w:val="005D2340"/>
    <w:rsid w:val="006348B7"/>
    <w:rsid w:val="006A3EE0"/>
    <w:rsid w:val="00764D4F"/>
    <w:rsid w:val="0080701D"/>
    <w:rsid w:val="008D70C8"/>
    <w:rsid w:val="008E6F9A"/>
    <w:rsid w:val="00C04CF3"/>
    <w:rsid w:val="00C224E2"/>
    <w:rsid w:val="00D26D87"/>
    <w:rsid w:val="00DA18E0"/>
    <w:rsid w:val="00E04C39"/>
    <w:rsid w:val="00E2118B"/>
    <w:rsid w:val="00F25A9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70C8"/>
    <w:rPr>
      <w:rFonts w:eastAsiaTheme="minorHAnsi"/>
      <w:lang w:eastAsia="en-US"/>
    </w:rPr>
  </w:style>
  <w:style w:type="paragraph" w:styleId="a5">
    <w:name w:val="No Spacing"/>
    <w:uiPriority w:val="1"/>
    <w:qFormat/>
    <w:rsid w:val="008D70C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D70C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C8"/>
  </w:style>
  <w:style w:type="paragraph" w:styleId="a9">
    <w:name w:val="Balloon Text"/>
    <w:basedOn w:val="a"/>
    <w:link w:val="aa"/>
    <w:uiPriority w:val="99"/>
    <w:semiHidden/>
    <w:unhideWhenUsed/>
    <w:rsid w:val="00D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E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070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64D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76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70C8"/>
    <w:rPr>
      <w:rFonts w:eastAsiaTheme="minorHAnsi"/>
      <w:lang w:eastAsia="en-US"/>
    </w:rPr>
  </w:style>
  <w:style w:type="paragraph" w:styleId="a5">
    <w:name w:val="No Spacing"/>
    <w:uiPriority w:val="1"/>
    <w:qFormat/>
    <w:rsid w:val="008D70C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D70C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C8"/>
  </w:style>
  <w:style w:type="paragraph" w:styleId="a9">
    <w:name w:val="Balloon Text"/>
    <w:basedOn w:val="a"/>
    <w:link w:val="aa"/>
    <w:uiPriority w:val="99"/>
    <w:semiHidden/>
    <w:unhideWhenUsed/>
    <w:rsid w:val="00D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E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070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64D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76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17C5-F15C-4429-AC53-40CB5D26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1C</cp:lastModifiedBy>
  <cp:revision>2</cp:revision>
  <dcterms:created xsi:type="dcterms:W3CDTF">2017-07-10T06:35:00Z</dcterms:created>
  <dcterms:modified xsi:type="dcterms:W3CDTF">2017-07-10T06:35:00Z</dcterms:modified>
</cp:coreProperties>
</file>