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КОММЕРЧЕСКОЕ ПРЕДЛОЖЕНИЕ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-800099</wp:posOffset>
            </wp:positionH>
            <wp:positionV relativeFrom="paragraph">
              <wp:posOffset>-114299</wp:posOffset>
            </wp:positionV>
            <wp:extent cx="1697990" cy="1840865"/>
            <wp:effectExtent b="0" l="0" r="0" t="0"/>
            <wp:wrapSquare wrapText="bothSides" distB="0" distT="0" distL="114300" distR="114300"/>
            <wp:docPr descr="Логотип" id="8" name="image6.png"/>
            <a:graphic>
              <a:graphicData uri="http://schemas.openxmlformats.org/drawingml/2006/picture">
                <pic:pic>
                  <pic:nvPicPr>
                    <pic:cNvPr descr="Логотип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84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567"/>
        <w:contextualSpacing w:val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Группа компаний ООО «МТК» совместное Российско-Китайское предприятие, занимающаяся поставкой спецтехники (бульдозеры, погрузчики, самосвалы, автокраны и др.), а так же запасных частей к ней, производства КНР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Имея большой опыт и слаженный коллектив, готова осуществить поставку спецтехники для нужд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вашей организации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: </w:t>
      </w:r>
    </w:p>
    <w:p w:rsidR="00000000" w:rsidDel="00000000" w:rsidP="00000000" w:rsidRDefault="00000000" w:rsidRPr="00000000" w14:paraId="00000003">
      <w:pPr>
        <w:tabs>
          <w:tab w:val="left" w:pos="3225"/>
        </w:tabs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Экскaватор-погрузчик LiuGong777A-S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3225"/>
        </w:tabs>
        <w:contextualSpacing w:val="0"/>
        <w:jc w:val="center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</w:rPr>
        <w:drawing>
          <wp:inline distB="0" distT="0" distL="0" distR="0">
            <wp:extent cx="5334479" cy="4988424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479" cy="4988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3225"/>
        </w:tabs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Цена с НДС 18%: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84 000 долларов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(утилизационный сбор оплачен). </w:t>
      </w:r>
    </w:p>
    <w:p w:rsidR="00000000" w:rsidDel="00000000" w:rsidP="00000000" w:rsidRDefault="00000000" w:rsidRPr="00000000" w14:paraId="00000006">
      <w:pPr>
        <w:tabs>
          <w:tab w:val="left" w:pos="3225"/>
        </w:tabs>
        <w:contextualSpacing w:val="0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Цена указана с учетом таможенной пошлины, НДС и других платежей.</w:t>
      </w:r>
    </w:p>
    <w:p w:rsidR="00000000" w:rsidDel="00000000" w:rsidP="00000000" w:rsidRDefault="00000000" w:rsidRPr="00000000" w14:paraId="00000007">
      <w:pPr>
        <w:pStyle w:val="Heading2"/>
        <w:shd w:fill="e1e1e1" w:val="clear"/>
        <w:spacing w:after="150" w:before="0" w:lineRule="auto"/>
        <w:contextualSpacing w:val="0"/>
        <w:rPr>
          <w:rFonts w:ascii="Helvetica Neue" w:cs="Helvetica Neue" w:eastAsia="Helvetica Neue" w:hAnsi="Helvetica Neue"/>
          <w:color w:val="111111"/>
          <w:sz w:val="45"/>
          <w:szCs w:val="4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0.0" w:type="pct"/>
        <w:tblLayout w:type="fixed"/>
        <w:tblLook w:val="0400"/>
      </w:tblPr>
      <w:tblGrid>
        <w:gridCol w:w="4718"/>
        <w:gridCol w:w="4637"/>
        <w:tblGridChange w:id="0">
          <w:tblGrid>
            <w:gridCol w:w="4718"/>
            <w:gridCol w:w="463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Наименование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Liugong CLG 777A-S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Страна производства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B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Китай</w:t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mallCaps w:val="1"/>
                <w:color w:val="000000"/>
                <w:sz w:val="26"/>
                <w:szCs w:val="26"/>
                <w:rtl w:val="0"/>
              </w:rPr>
              <w:t xml:space="preserve">ОСНОВНЫЕ ХАРАКТЕРИСТИКИ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Тип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0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Равноколесный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Органы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Джойстики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Трансмиссия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Carraro (Италия)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Ведущая формула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5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 WD (Carraro - Италия)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Эксплуатационная масса, кг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7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9480</w:t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mallCaps w:val="1"/>
                <w:color w:val="000000"/>
                <w:sz w:val="26"/>
                <w:szCs w:val="26"/>
                <w:rtl w:val="0"/>
              </w:rPr>
              <w:t xml:space="preserve">ДВИГАТЕЛЬ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Модель двигателя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B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Perkins 1104D-44T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Тип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D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Турбированный, 4-х цилиндровый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Мощность двигателя, л.с.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1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98 (при 2200 об./мин.)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Крутящий момент Нм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392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Объем двигателя,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4,4</w:t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mallCaps w:val="1"/>
                <w:color w:val="000000"/>
                <w:sz w:val="26"/>
                <w:szCs w:val="26"/>
                <w:rtl w:val="0"/>
              </w:rPr>
              <w:t xml:space="preserve">ПОГРУЗОЧНОЕ ОБОРУДОВАНИЕ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Тип стандартного ковша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7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Челюстной ковш (4в1) 1,1 м3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Ширина ковша,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9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2260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Грузоподъемность на полной высоте, кН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B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33,2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Вырывное усилие ковша, кН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D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59,6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Угол разгрузки на полной высоте, град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45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Высота выгрузки,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2665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Вылет при разгрузке,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635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Глубина копания,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30</w:t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mallCaps w:val="1"/>
                <w:color w:val="000000"/>
                <w:sz w:val="26"/>
                <w:szCs w:val="26"/>
                <w:rtl w:val="0"/>
              </w:rPr>
              <w:t xml:space="preserve">ЭКСКАВАТОРНОЕ ОБОРУДОВАНИЕ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Тип стрелы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Телескопическая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Объем стандартного ковша, м3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0,22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Ширина стандартного ковша,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762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Максимальная глубина копания,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4440 (5610 телескоп выдвинут)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Дальность копания,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5443 (6138 телескоп выдвинут)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Угол поворота стрелы, град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182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Вырывное усилие, кН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58,2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Высота загрузки,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3554 (4303 телескоп выдвинут)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Наличие дополнительной гидролиний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Есть</w:t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mallCaps w:val="1"/>
                <w:color w:val="000000"/>
                <w:sz w:val="26"/>
                <w:szCs w:val="26"/>
                <w:rtl w:val="0"/>
              </w:rPr>
              <w:t xml:space="preserve">РАЗНОЕ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Топливный бак,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130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Масло в двигателе,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Система охлаждения,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Гидравлический бак / Система,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130 /170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Трансмиссия и гидротрансформатор,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Передний / Задний мост, 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8,5 /13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Стандартная Комплектация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Равноколесный, крабовый ход, кабина ROPS/FOPS, Кондиционер, магнитола, огнетушитель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Дополнительное оборудование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B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Гидромолот, гидробур, виброплита, Челюстной ковш (4в1) 1,3 м3, Челюстной ковш (6в1) 1 м3, обратная лопата объем 0,09м-0,36м (305мм-914мм)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Габаритные размеры, мм (Длина*Ширина*Высота)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D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5785х2415х3546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E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Максимальная скорость, км/ч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41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0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Напряжение бортовой сети, 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1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2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Аккумулятор, А/ч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3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95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4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Радиус поворота по колесам / по ковшу, мм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5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4075 / 5554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0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6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000000"/>
                <w:sz w:val="18"/>
                <w:szCs w:val="18"/>
                <w:shd w:fill="e1e1e1" w:val="clear"/>
                <w:rtl w:val="0"/>
              </w:rPr>
              <w:t xml:space="preserve">Размеры шин. Передние / задние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1e1" w:val="clear"/>
            <w:tcMar>
              <w:top w:w="75.0" w:type="dxa"/>
              <w:left w:w="75.0" w:type="dxa"/>
              <w:bottom w:w="75.0" w:type="dxa"/>
              <w:right w:w="0.0" w:type="dxa"/>
            </w:tcMar>
          </w:tcPr>
          <w:p w:rsidR="00000000" w:rsidDel="00000000" w:rsidP="00000000" w:rsidRDefault="00000000" w:rsidRPr="00000000" w14:paraId="00000067">
            <w:pPr>
              <w:contextualSpacing w:val="0"/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18"/>
                <w:szCs w:val="18"/>
                <w:rtl w:val="0"/>
              </w:rPr>
              <w:t xml:space="preserve">16,9-28 12RP TL</w:t>
            </w:r>
          </w:p>
        </w:tc>
      </w:tr>
    </w:tbl>
    <w:p w:rsidR="00000000" w:rsidDel="00000000" w:rsidP="00000000" w:rsidRDefault="00000000" w:rsidRPr="00000000" w14:paraId="00000068">
      <w:pPr>
        <w:tabs>
          <w:tab w:val="left" w:pos="3225"/>
        </w:tabs>
        <w:contextualSpacing w:val="0"/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3225"/>
        </w:tabs>
        <w:contextualSpacing w:val="0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sz w:val="18"/>
          <w:szCs w:val="18"/>
        </w:rPr>
        <w:drawing>
          <wp:inline distB="0" distT="0" distL="0" distR="0">
            <wp:extent cx="4584700" cy="260985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4030157" cy="1182553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0157" cy="1182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715000" cy="25400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8" w:w="11906"/>
      <w:pgMar w:bottom="1134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Helvetica Neue"/>
  <w:font w:name="inherit"/>
  <w:font w:name="Roboto Condense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</w:t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D3600"/>
  </w:style>
  <w:style w:type="paragraph" w:styleId="1">
    <w:name w:val="heading 1"/>
    <w:basedOn w:val="a"/>
    <w:next w:val="a"/>
    <w:link w:val="10"/>
    <w:uiPriority w:val="9"/>
    <w:qFormat w:val="1"/>
    <w:rsid w:val="00274261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B15C4F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695EEB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274261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en-US"/>
    </w:rPr>
  </w:style>
  <w:style w:type="character" w:styleId="a3">
    <w:name w:val="Hyperlink"/>
    <w:basedOn w:val="a0"/>
    <w:uiPriority w:val="99"/>
    <w:semiHidden w:val="1"/>
    <w:unhideWhenUsed w:val="1"/>
    <w:rsid w:val="00274261"/>
    <w:rPr>
      <w:color w:val="0000ff" w:themeColor="hyperlink"/>
      <w:u w:val="single"/>
    </w:rPr>
  </w:style>
  <w:style w:type="paragraph" w:styleId="a4">
    <w:name w:val="No Spacing"/>
    <w:uiPriority w:val="1"/>
    <w:qFormat w:val="1"/>
    <w:rsid w:val="00274261"/>
    <w:pPr>
      <w:spacing w:after="0" w:line="240" w:lineRule="auto"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 w:val="1"/>
    <w:rsid w:val="009D0DB2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9D0DB2"/>
  </w:style>
  <w:style w:type="paragraph" w:styleId="a7">
    <w:name w:val="footer"/>
    <w:basedOn w:val="a"/>
    <w:link w:val="a8"/>
    <w:uiPriority w:val="99"/>
    <w:unhideWhenUsed w:val="1"/>
    <w:rsid w:val="009D0DB2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9D0DB2"/>
  </w:style>
  <w:style w:type="paragraph" w:styleId="a9">
    <w:name w:val="Balloon Text"/>
    <w:basedOn w:val="a"/>
    <w:link w:val="aa"/>
    <w:uiPriority w:val="99"/>
    <w:semiHidden w:val="1"/>
    <w:unhideWhenUsed w:val="1"/>
    <w:rsid w:val="00445B7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445B7C"/>
    <w:rPr>
      <w:rFonts w:ascii="Tahoma" w:cs="Tahoma" w:hAnsi="Tahoma"/>
      <w:sz w:val="16"/>
      <w:szCs w:val="16"/>
    </w:rPr>
  </w:style>
  <w:style w:type="character" w:styleId="ab">
    <w:name w:val="Strong"/>
    <w:basedOn w:val="a0"/>
    <w:uiPriority w:val="22"/>
    <w:qFormat w:val="1"/>
    <w:rsid w:val="007C65C5"/>
    <w:rPr>
      <w:b w:val="1"/>
      <w:bCs w:val="1"/>
    </w:rPr>
  </w:style>
  <w:style w:type="character" w:styleId="30" w:customStyle="1">
    <w:name w:val="Заголовок 3 Знак"/>
    <w:basedOn w:val="a0"/>
    <w:link w:val="3"/>
    <w:uiPriority w:val="9"/>
    <w:semiHidden w:val="1"/>
    <w:rsid w:val="00695EEB"/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paragraph" w:styleId="ac">
    <w:name w:val="Normal (Web)"/>
    <w:basedOn w:val="a"/>
    <w:uiPriority w:val="99"/>
    <w:semiHidden w:val="1"/>
    <w:unhideWhenUsed w:val="1"/>
    <w:rsid w:val="00695E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20" w:customStyle="1">
    <w:name w:val="Заголовок 2 Знак"/>
    <w:basedOn w:val="a0"/>
    <w:link w:val="2"/>
    <w:uiPriority w:val="9"/>
    <w:semiHidden w:val="1"/>
    <w:rsid w:val="00B15C4F"/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8.png"/><Relationship Id="rId5" Type="http://schemas.openxmlformats.org/officeDocument/2006/relationships/styles" Target="styles.xml"/><Relationship Id="rId8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3" Type="http://schemas.openxmlformats.org/officeDocument/2006/relationships/fontTable" Target="fontTable.xml"/><Relationship Id="rId6" Type="http://schemas.openxmlformats.org/officeDocument/2006/relationships/image" Target="media/image6.png"/><Relationship Id="rId11" Type="http://schemas.openxmlformats.org/officeDocument/2006/relationships/header" Target="header1.xml"/><Relationship Id="rId7" Type="http://schemas.openxmlformats.org/officeDocument/2006/relationships/image" Target="media/image4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