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КОММЕРЧЕСКОЕ ПРЕДЛОЖЕНИЕ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-800099</wp:posOffset>
            </wp:positionH>
            <wp:positionV relativeFrom="paragraph">
              <wp:posOffset>-114299</wp:posOffset>
            </wp:positionV>
            <wp:extent cx="1697990" cy="1840865"/>
            <wp:effectExtent b="0" l="0" r="0" t="0"/>
            <wp:wrapSquare wrapText="bothSides" distB="0" distT="0" distL="114300" distR="114300"/>
            <wp:docPr descr="Логотип" id="5" name="image2.png"/>
            <a:graphic>
              <a:graphicData uri="http://schemas.openxmlformats.org/drawingml/2006/picture">
                <pic:pic>
                  <pic:nvPicPr>
                    <pic:cNvPr descr="Логотип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84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Имея большой опыт и слаженный коллектив, готова осуществить поставку спецтехники для нужд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вашей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Фронтальный погрузчик SZM 936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715000" cy="4991100"/>
            <wp:effectExtent b="0" l="0" r="0" t="0"/>
            <wp:docPr descr="http://www.gruzoviki.com/upload/catalogue-truck-photoes/szm-936l.jpg" id="6" name="image4.png"/>
            <a:graphic>
              <a:graphicData uri="http://schemas.openxmlformats.org/drawingml/2006/picture">
                <pic:pic>
                  <pic:nvPicPr>
                    <pic:cNvPr descr="http://www.gruzoviki.com/upload/catalogue-truck-photoes/szm-936l.jp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9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Стоимость с НДС 18%: 2 700 000 рублей (с утилизационным сбором)</w:t>
      </w:r>
    </w:p>
    <w:tbl>
      <w:tblPr>
        <w:tblStyle w:val="Table1"/>
        <w:tblW w:w="9327.0" w:type="dxa"/>
        <w:jc w:val="left"/>
        <w:tblInd w:w="0.0" w:type="dxa"/>
        <w:tblLayout w:type="fixed"/>
        <w:tblLook w:val="0400"/>
      </w:tblPr>
      <w:tblGrid>
        <w:gridCol w:w="4635"/>
        <w:gridCol w:w="4692"/>
        <w:tblGridChange w:id="0">
          <w:tblGrid>
            <w:gridCol w:w="4635"/>
            <w:gridCol w:w="4692"/>
          </w:tblGrid>
        </w:tblGridChange>
      </w:tblGrid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Полное название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Фронтальный колесный погрузчик SZM 936L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Грузоподъемность крана, кг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3000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Общий вес, кг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9800</w:t>
            </w:r>
          </w:p>
        </w:tc>
      </w:tr>
      <w:tr>
        <w:tc>
          <w:tcPr>
            <w:gridSpan w:val="2"/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Двигатель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Модель двигателя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WP6G125E22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Тип двигателя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дизельный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Мощность двигателя, кВт (л.с.)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92 (125л.с.)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Расчётная частота вращения, об/мин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2400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Производитель двигателя (марка)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Weichai DEUTZ</w:t>
            </w:r>
          </w:p>
        </w:tc>
      </w:tr>
      <w:tr>
        <w:tc>
          <w:tcPr>
            <w:gridSpan w:val="2"/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Топливная система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Максимальная скорость, км/ч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40</w:t>
            </w:r>
          </w:p>
        </w:tc>
      </w:tr>
      <w:tr>
        <w:tc>
          <w:tcPr>
            <w:gridSpan w:val="2"/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Размеры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Дорожный просвет, мм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380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Колесная (гусеничная) база, мм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2660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Вылет кромки рабочего агрегата (ковша), мм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980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Габаритные размеры (ДхШхВ), мм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6890x2250x3070</w:t>
            </w:r>
          </w:p>
        </w:tc>
      </w:tr>
      <w:tr>
        <w:tc>
          <w:tcPr>
            <w:gridSpan w:val="2"/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Эксплуатационные характеристики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Высота выгрузки, мм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3200</w:t>
            </w:r>
          </w:p>
        </w:tc>
      </w:tr>
      <w:tr>
        <w:tc>
          <w:tcPr>
            <w:gridSpan w:val="2"/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Колёса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Шины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17.5-25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Колея передних/ задних колес, мм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1800</w:t>
            </w:r>
          </w:p>
        </w:tc>
      </w:tr>
      <w:tr>
        <w:tc>
          <w:tcPr>
            <w:gridSpan w:val="2"/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Навесное оборудование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Вид рабочего органа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ковш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Вместимость ковша, куб.м.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1,8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Управление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джойстик</w:t>
            </w:r>
          </w:p>
        </w:tc>
      </w:tr>
      <w:tr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right="45"/>
              <w:contextualSpacing w:val="0"/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4459"/>
                <w:sz w:val="23"/>
                <w:szCs w:val="23"/>
                <w:rtl w:val="0"/>
              </w:rPr>
              <w:t xml:space="preserve">Дополнительно</w:t>
            </w:r>
          </w:p>
        </w:tc>
        <w:tc>
          <w:tcPr>
            <w:tcBorders>
              <w:top w:color="dcdcdc" w:space="0" w:sz="6" w:val="single"/>
              <w:left w:color="dcdcdc" w:space="0" w:sz="6" w:val="single"/>
              <w:bottom w:color="dcdcdc" w:space="0" w:sz="6" w:val="single"/>
              <w:right w:color="dcdcd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5" w:before="45" w:line="240" w:lineRule="auto"/>
              <w:ind w:left="45" w:right="45" w:firstLine="0"/>
              <w:contextualSpacing w:val="0"/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b4459"/>
                <w:sz w:val="23"/>
                <w:szCs w:val="23"/>
                <w:rtl w:val="0"/>
              </w:rPr>
              <w:t xml:space="preserve">Быстросъем, кондиционер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0B7A4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6E58E9"/>
  </w:style>
  <w:style w:type="character" w:styleId="10" w:customStyle="1">
    <w:name w:val="Заголовок 1 Знак"/>
    <w:basedOn w:val="a0"/>
    <w:link w:val="1"/>
    <w:uiPriority w:val="9"/>
    <w:rsid w:val="000B7A4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Balloon Text"/>
    <w:basedOn w:val="a"/>
    <w:link w:val="a4"/>
    <w:uiPriority w:val="99"/>
    <w:semiHidden w:val="1"/>
    <w:unhideWhenUsed w:val="1"/>
    <w:rsid w:val="000B7A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0B7A45"/>
    <w:rPr>
      <w:rFonts w:ascii="Tahoma" w:cs="Tahoma" w:hAnsi="Tahoma" w:eastAsiaTheme="minorEastAsia"/>
      <w:sz w:val="16"/>
      <w:szCs w:val="16"/>
      <w:lang w:eastAsia="ru-RU"/>
    </w:rPr>
  </w:style>
  <w:style w:type="paragraph" w:styleId="a5">
    <w:name w:val="Normal (Web)"/>
    <w:basedOn w:val="a"/>
    <w:uiPriority w:val="99"/>
    <w:semiHidden w:val="1"/>
    <w:unhideWhenUsed w:val="1"/>
    <w:rsid w:val="00572C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